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7A" w:rsidRPr="0079537A" w:rsidRDefault="0079537A" w:rsidP="0079537A">
      <w:pPr>
        <w:spacing w:line="360" w:lineRule="auto"/>
        <w:ind w:firstLineChars="200" w:firstLine="643"/>
        <w:jc w:val="center"/>
        <w:rPr>
          <w:rFonts w:ascii="宋体" w:eastAsia="宋体" w:hAnsi="宋体"/>
          <w:b/>
          <w:sz w:val="32"/>
          <w:szCs w:val="30"/>
        </w:rPr>
      </w:pPr>
      <w:r w:rsidRPr="0079537A">
        <w:rPr>
          <w:rFonts w:ascii="宋体" w:eastAsia="宋体" w:hAnsi="宋体" w:hint="eastAsia"/>
          <w:b/>
          <w:sz w:val="32"/>
          <w:szCs w:val="30"/>
        </w:rPr>
        <w:t>吴</w:t>
      </w:r>
      <w:r w:rsidRPr="0079537A">
        <w:rPr>
          <w:rFonts w:ascii="宋体" w:eastAsia="宋体" w:hAnsi="宋体" w:hint="eastAsia"/>
          <w:b/>
          <w:sz w:val="32"/>
          <w:szCs w:val="30"/>
        </w:rPr>
        <w:t>文俊人工智能科技进步奖提名公示内容</w:t>
      </w:r>
    </w:p>
    <w:p w:rsidR="00C71354" w:rsidRPr="0079537A" w:rsidRDefault="0079537A" w:rsidP="0079537A">
      <w:pPr>
        <w:spacing w:line="360" w:lineRule="auto"/>
        <w:ind w:firstLineChars="200" w:firstLine="643"/>
        <w:jc w:val="center"/>
        <w:rPr>
          <w:rFonts w:ascii="宋体" w:eastAsia="宋体" w:hAnsi="宋体"/>
          <w:sz w:val="22"/>
          <w:szCs w:val="21"/>
        </w:rPr>
      </w:pPr>
      <w:r w:rsidRPr="0079537A">
        <w:rPr>
          <w:rFonts w:ascii="宋体" w:eastAsia="宋体" w:hAnsi="宋体" w:hint="eastAsia"/>
          <w:b/>
          <w:sz w:val="32"/>
          <w:szCs w:val="30"/>
        </w:rPr>
        <w:t>（</w:t>
      </w:r>
      <w:r w:rsidRPr="0079537A">
        <w:rPr>
          <w:rFonts w:ascii="宋体" w:eastAsia="宋体" w:hAnsi="宋体"/>
          <w:b/>
          <w:sz w:val="32"/>
          <w:szCs w:val="30"/>
        </w:rPr>
        <w:t>2020年度）</w:t>
      </w:r>
    </w:p>
    <w:p w:rsidR="00C71354" w:rsidRPr="00C71354" w:rsidRDefault="00C71354" w:rsidP="00C7135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71354">
        <w:rPr>
          <w:rFonts w:ascii="宋体" w:eastAsia="宋体" w:hAnsi="宋体" w:hint="eastAsia"/>
          <w:b/>
          <w:sz w:val="24"/>
          <w:szCs w:val="24"/>
        </w:rPr>
        <w:t>一、项目基本信息</w:t>
      </w:r>
    </w:p>
    <w:tbl>
      <w:tblPr>
        <w:tblStyle w:val="a4"/>
        <w:tblW w:w="10081" w:type="dxa"/>
        <w:tblInd w:w="-856" w:type="dxa"/>
        <w:tblLook w:val="04A0" w:firstRow="1" w:lastRow="0" w:firstColumn="1" w:lastColumn="0" w:noHBand="0" w:noVBand="1"/>
      </w:tblPr>
      <w:tblGrid>
        <w:gridCol w:w="2269"/>
        <w:gridCol w:w="7812"/>
      </w:tblGrid>
      <w:tr w:rsidR="00BB5609" w:rsidTr="00C71354">
        <w:trPr>
          <w:trHeight w:val="506"/>
        </w:trPr>
        <w:tc>
          <w:tcPr>
            <w:tcW w:w="2269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7812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基于时序知识图谱的金融风控与经济量化决策平台产业化</w:t>
            </w:r>
          </w:p>
        </w:tc>
      </w:tr>
      <w:tr w:rsidR="00BB5609" w:rsidTr="00C71354">
        <w:trPr>
          <w:trHeight w:val="1012"/>
        </w:trPr>
        <w:tc>
          <w:tcPr>
            <w:tcW w:w="2269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提名者及提名等级</w:t>
            </w:r>
          </w:p>
        </w:tc>
        <w:tc>
          <w:tcPr>
            <w:tcW w:w="7812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深圳市人工智能学会</w:t>
            </w:r>
          </w:p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吴文俊人工智能科技进步奖一等奖</w:t>
            </w:r>
          </w:p>
        </w:tc>
      </w:tr>
      <w:tr w:rsidR="00BB5609" w:rsidTr="00C71354">
        <w:trPr>
          <w:trHeight w:val="506"/>
        </w:trPr>
        <w:tc>
          <w:tcPr>
            <w:tcW w:w="2269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主要完成人</w:t>
            </w:r>
          </w:p>
        </w:tc>
        <w:tc>
          <w:tcPr>
            <w:tcW w:w="7812" w:type="dxa"/>
          </w:tcPr>
          <w:p w:rsidR="00BB5609" w:rsidRPr="00BB5609" w:rsidRDefault="0039482F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39482F">
              <w:rPr>
                <w:rFonts w:ascii="宋体" w:eastAsia="宋体" w:hAnsi="宋体" w:hint="eastAsia"/>
                <w:szCs w:val="21"/>
              </w:rPr>
              <w:t>肖京、杨余久、汪伟、徐冰、王好谦、王磊、徐亮、王健宗、陈又新、郭振华、刘懿祺、谭韬、雷泽阳、张宇辰</w:t>
            </w:r>
          </w:p>
        </w:tc>
      </w:tr>
      <w:tr w:rsidR="00BB5609" w:rsidTr="00C71354">
        <w:trPr>
          <w:trHeight w:val="489"/>
        </w:trPr>
        <w:tc>
          <w:tcPr>
            <w:tcW w:w="2269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主要完成单位</w:t>
            </w:r>
          </w:p>
        </w:tc>
        <w:tc>
          <w:tcPr>
            <w:tcW w:w="7812" w:type="dxa"/>
          </w:tcPr>
          <w:p w:rsidR="00BB5609" w:rsidRPr="00BB5609" w:rsidRDefault="00BB5609" w:rsidP="00DD3B1B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BB5609">
              <w:rPr>
                <w:rFonts w:ascii="宋体" w:eastAsia="宋体" w:hAnsi="宋体" w:hint="eastAsia"/>
                <w:szCs w:val="21"/>
              </w:rPr>
              <w:t>平安科技（深圳）有限公司、清华大学深圳国际研究生院</w:t>
            </w:r>
          </w:p>
        </w:tc>
      </w:tr>
    </w:tbl>
    <w:p w:rsidR="00C71354" w:rsidRPr="00C71354" w:rsidRDefault="00C71354" w:rsidP="00C71354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C71354">
        <w:rPr>
          <w:rFonts w:ascii="宋体" w:eastAsia="宋体" w:hAnsi="宋体" w:hint="eastAsia"/>
          <w:b/>
          <w:sz w:val="24"/>
          <w:szCs w:val="24"/>
        </w:rPr>
        <w:t>二、主要知识产权和标准规范等目录</w:t>
      </w:r>
    </w:p>
    <w:tbl>
      <w:tblPr>
        <w:tblStyle w:val="a4"/>
        <w:tblW w:w="10152" w:type="dxa"/>
        <w:tblInd w:w="-856" w:type="dxa"/>
        <w:tblLook w:val="04A0" w:firstRow="1" w:lastRow="0" w:firstColumn="1" w:lastColumn="0" w:noHBand="0" w:noVBand="1"/>
      </w:tblPr>
      <w:tblGrid>
        <w:gridCol w:w="1560"/>
        <w:gridCol w:w="851"/>
        <w:gridCol w:w="1896"/>
        <w:gridCol w:w="1080"/>
        <w:gridCol w:w="1276"/>
        <w:gridCol w:w="1323"/>
        <w:gridCol w:w="1101"/>
        <w:gridCol w:w="1065"/>
      </w:tblGrid>
      <w:tr w:rsidR="00C71354" w:rsidRPr="00C71354" w:rsidTr="00C71354">
        <w:trPr>
          <w:trHeight w:val="204"/>
        </w:trPr>
        <w:tc>
          <w:tcPr>
            <w:tcW w:w="1560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知识产权（标准）具体名称</w:t>
            </w:r>
          </w:p>
        </w:tc>
        <w:tc>
          <w:tcPr>
            <w:tcW w:w="851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国家（地区）</w:t>
            </w:r>
          </w:p>
        </w:tc>
        <w:tc>
          <w:tcPr>
            <w:tcW w:w="1896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授权号（标准编号）</w:t>
            </w:r>
          </w:p>
        </w:tc>
        <w:tc>
          <w:tcPr>
            <w:tcW w:w="1080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授权（标准发布）日期</w:t>
            </w:r>
          </w:p>
        </w:tc>
        <w:tc>
          <w:tcPr>
            <w:tcW w:w="1276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证书编号（标准批准发布部门）</w:t>
            </w:r>
          </w:p>
        </w:tc>
        <w:tc>
          <w:tcPr>
            <w:tcW w:w="1323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权利人（标准起草单位）</w:t>
            </w:r>
          </w:p>
        </w:tc>
        <w:tc>
          <w:tcPr>
            <w:tcW w:w="1101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发明人（标准起草人）</w:t>
            </w:r>
          </w:p>
        </w:tc>
        <w:tc>
          <w:tcPr>
            <w:tcW w:w="1065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发明专利（标准）有效状态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文章情感的分析方法和装置</w:t>
            </w:r>
          </w:p>
        </w:tc>
        <w:tc>
          <w:tcPr>
            <w:tcW w:w="851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ZL201611005226.6</w:t>
            </w:r>
          </w:p>
        </w:tc>
        <w:tc>
          <w:tcPr>
            <w:tcW w:w="1080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2016-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11</w:t>
            </w: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-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证书号第2891218号</w:t>
            </w:r>
          </w:p>
        </w:tc>
        <w:tc>
          <w:tcPr>
            <w:tcW w:w="1323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汪超慧；汪伟；肖京</w:t>
            </w:r>
          </w:p>
        </w:tc>
        <w:tc>
          <w:tcPr>
            <w:tcW w:w="1065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企业关系提取方法、装置及存储介质</w:t>
            </w:r>
          </w:p>
        </w:tc>
        <w:tc>
          <w:tcPr>
            <w:tcW w:w="851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ZL201711061205.0</w:t>
            </w:r>
          </w:p>
        </w:tc>
        <w:tc>
          <w:tcPr>
            <w:tcW w:w="1080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2019-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05</w:t>
            </w: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-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17</w:t>
            </w:r>
          </w:p>
          <w:p w:rsidR="00C71354" w:rsidRPr="00C71354" w:rsidRDefault="00C71354" w:rsidP="00CF5635">
            <w:pPr>
              <w:pStyle w:val="a5"/>
              <w:adjustRightInd w:val="0"/>
              <w:ind w:firstLine="420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证书号第3379057</w:t>
            </w:r>
          </w:p>
        </w:tc>
        <w:tc>
          <w:tcPr>
            <w:tcW w:w="1323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徐冰；汪伟；罗傲雪；肖京</w:t>
            </w:r>
          </w:p>
        </w:tc>
        <w:tc>
          <w:tcPr>
            <w:tcW w:w="1065" w:type="dxa"/>
            <w:noWrap/>
            <w:hideMark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一种文本情感分析方法、计算机可读存储介质及终端设备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201810309676.7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2019-7-19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</w:t>
            </w:r>
          </w:p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3459376号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张依；汪伟；肖京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一种语义角色分析方法、计算机可读存储介质及终端设</w:t>
            </w: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备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201810309685.6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2019-10-29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</w:t>
            </w:r>
          </w:p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3573385号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张依；汪伟；肖京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一种事件信息分析方法、计算机可读存储介质及终端设备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201810305412.4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2019-9-17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证书号第3531580号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陈一恋；汪伟；王晓伟；罗傲雪；肖京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  <w:vAlign w:val="center"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基于社交信息的风险事件的识别系统及方法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ZL201710313184.0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2019-7-16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证书号第3458384号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金戈；徐亮；肖京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  <w:vAlign w:val="center"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随机森林模型训练的方法及模型训练控制系统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ZL 201710147698.3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2018-9-11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证书号第30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70638</w:t>
            </w: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金戈；徐亮；肖京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  <w:vAlign w:val="center"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知识图谱处理方法/装置/计算机设备及存储介质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ZL201711116399.X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2019-8-23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证书号第3503770号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平安科技（深圳）有限公司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吕梓燊；韦邕；徐亮；肖京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商品属性特征词聚类方法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201510638459.9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2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018-10-30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证书号第3129139号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清华大学深圳研究生院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杨余久；袁威强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已授权</w:t>
            </w:r>
          </w:p>
        </w:tc>
      </w:tr>
      <w:tr w:rsidR="00C71354" w:rsidRPr="00C71354" w:rsidTr="00C71354">
        <w:trPr>
          <w:trHeight w:val="204"/>
        </w:trPr>
        <w:tc>
          <w:tcPr>
            <w:tcW w:w="156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一种社交网络用户情绪判别方法</w:t>
            </w:r>
          </w:p>
        </w:tc>
        <w:tc>
          <w:tcPr>
            <w:tcW w:w="85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89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/>
                <w:bCs/>
                <w:sz w:val="21"/>
                <w:szCs w:val="21"/>
              </w:rPr>
              <w:t>201610204531.1</w:t>
            </w:r>
          </w:p>
        </w:tc>
        <w:tc>
          <w:tcPr>
            <w:tcW w:w="1080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2</w:t>
            </w:r>
            <w:r w:rsidRPr="00C71354">
              <w:rPr>
                <w:rFonts w:ascii="宋体" w:hAnsi="宋体"/>
                <w:bCs/>
                <w:sz w:val="21"/>
                <w:szCs w:val="21"/>
              </w:rPr>
              <w:t>019-6-28</w:t>
            </w:r>
          </w:p>
        </w:tc>
        <w:tc>
          <w:tcPr>
            <w:tcW w:w="1276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证书号第3436024号</w:t>
            </w:r>
          </w:p>
        </w:tc>
        <w:tc>
          <w:tcPr>
            <w:tcW w:w="1323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深圳市未来媒体技术研究院；清华大学深圳研究生院</w:t>
            </w:r>
          </w:p>
        </w:tc>
        <w:tc>
          <w:tcPr>
            <w:tcW w:w="1101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杨余久；金舟；邵航；黄旭</w:t>
            </w:r>
          </w:p>
        </w:tc>
        <w:tc>
          <w:tcPr>
            <w:tcW w:w="1065" w:type="dxa"/>
            <w:noWrap/>
          </w:tcPr>
          <w:p w:rsidR="00C71354" w:rsidRPr="00C71354" w:rsidRDefault="00C71354" w:rsidP="00CF5635">
            <w:pPr>
              <w:pStyle w:val="a5"/>
              <w:adjustRightInd w:val="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C71354">
              <w:rPr>
                <w:rFonts w:ascii="宋体" w:hAnsi="宋体" w:hint="eastAsia"/>
                <w:bCs/>
                <w:sz w:val="21"/>
                <w:szCs w:val="21"/>
              </w:rPr>
              <w:t>已授权</w:t>
            </w:r>
          </w:p>
        </w:tc>
      </w:tr>
    </w:tbl>
    <w:p w:rsidR="0039482F" w:rsidRDefault="0039482F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  <w:bookmarkStart w:id="0" w:name="_GoBack"/>
      <w:bookmarkEnd w:id="0"/>
    </w:p>
    <w:sectPr w:rsidR="0039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2E" w:rsidRDefault="00D52B2E" w:rsidP="003228F2">
      <w:r>
        <w:separator/>
      </w:r>
    </w:p>
  </w:endnote>
  <w:endnote w:type="continuationSeparator" w:id="0">
    <w:p w:rsidR="00D52B2E" w:rsidRDefault="00D52B2E" w:rsidP="003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2E" w:rsidRDefault="00D52B2E" w:rsidP="003228F2">
      <w:r>
        <w:separator/>
      </w:r>
    </w:p>
  </w:footnote>
  <w:footnote w:type="continuationSeparator" w:id="0">
    <w:p w:rsidR="00D52B2E" w:rsidRDefault="00D52B2E" w:rsidP="003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73"/>
    <w:rsid w:val="00175CCB"/>
    <w:rsid w:val="003228F2"/>
    <w:rsid w:val="0039482F"/>
    <w:rsid w:val="00465225"/>
    <w:rsid w:val="00615373"/>
    <w:rsid w:val="00680631"/>
    <w:rsid w:val="00773128"/>
    <w:rsid w:val="0079537A"/>
    <w:rsid w:val="008B0D3E"/>
    <w:rsid w:val="009F1F10"/>
    <w:rsid w:val="00BB5609"/>
    <w:rsid w:val="00C71354"/>
    <w:rsid w:val="00D12612"/>
    <w:rsid w:val="00D52B2E"/>
    <w:rsid w:val="00DD3B1B"/>
    <w:rsid w:val="00E77DA2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456D9-08E4-45AA-87AC-BF5D75E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1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B5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"/>
    <w:rsid w:val="00C7135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纯文本 Char"/>
    <w:basedOn w:val="a0"/>
    <w:link w:val="a5"/>
    <w:rsid w:val="00C71354"/>
    <w:rPr>
      <w:rFonts w:ascii="仿宋_GB2312" w:eastAsia="宋体" w:hAnsi="Times New Roman" w:cs="Times New Roman"/>
      <w:sz w:val="24"/>
      <w:szCs w:val="20"/>
    </w:rPr>
  </w:style>
  <w:style w:type="paragraph" w:customStyle="1" w:styleId="1">
    <w:name w:val="样式1"/>
    <w:basedOn w:val="a"/>
    <w:link w:val="10"/>
    <w:qFormat/>
    <w:rsid w:val="00C71354"/>
    <w:pPr>
      <w:spacing w:line="300" w:lineRule="auto"/>
      <w:ind w:firstLineChars="200" w:firstLine="200"/>
    </w:pPr>
    <w:rPr>
      <w:rFonts w:ascii="Times New Roman" w:eastAsia="宋体" w:hAnsi="宋体" w:cs="Times New Roman"/>
      <w:color w:val="000000" w:themeColor="text1"/>
      <w:szCs w:val="20"/>
    </w:rPr>
  </w:style>
  <w:style w:type="character" w:customStyle="1" w:styleId="10">
    <w:name w:val="样式1 字符"/>
    <w:basedOn w:val="a0"/>
    <w:link w:val="1"/>
    <w:rsid w:val="00C71354"/>
    <w:rPr>
      <w:rFonts w:ascii="Times New Roman" w:eastAsia="宋体" w:hAnsi="宋体" w:cs="Times New Roman"/>
      <w:color w:val="000000" w:themeColor="text1"/>
      <w:szCs w:val="20"/>
    </w:rPr>
  </w:style>
  <w:style w:type="paragraph" w:styleId="a6">
    <w:name w:val="header"/>
    <w:basedOn w:val="a"/>
    <w:link w:val="Char0"/>
    <w:uiPriority w:val="99"/>
    <w:unhideWhenUsed/>
    <w:rsid w:val="0032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28F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nic66</cp:lastModifiedBy>
  <cp:revision>10</cp:revision>
  <dcterms:created xsi:type="dcterms:W3CDTF">2020-07-31T02:38:00Z</dcterms:created>
  <dcterms:modified xsi:type="dcterms:W3CDTF">2020-08-17T07:14:00Z</dcterms:modified>
</cp:coreProperties>
</file>